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9" w:rsidRDefault="00B42E59" w:rsidP="00CF3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0000FF"/>
          <w:sz w:val="23"/>
          <w:szCs w:val="23"/>
          <w:lang w:eastAsia="en-GB"/>
        </w:rPr>
        <w:drawing>
          <wp:inline distT="0" distB="0" distL="0" distR="0">
            <wp:extent cx="5201728" cy="1300367"/>
            <wp:effectExtent l="0" t="0" r="0" b="0"/>
            <wp:docPr id="1" name="Picture 1" descr="L:\AH-MG\COLL\CURATORIAL\Kat\SMA\Marketing\Logos 2014\SMA_icon and wo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H-MG\COLL\CURATORIAL\Kat\SMA\Marketing\Logos 2014\SMA_icon and wor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10" cy="13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9" w:rsidRDefault="00B42E59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3"/>
          <w:szCs w:val="23"/>
        </w:rPr>
      </w:pPr>
    </w:p>
    <w:p w:rsidR="00B42E59" w:rsidRDefault="00B42E59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3"/>
          <w:szCs w:val="23"/>
        </w:rPr>
      </w:pPr>
    </w:p>
    <w:p w:rsidR="00B42E59" w:rsidRPr="00B42E59" w:rsidRDefault="00B42E59" w:rsidP="00B42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</w:p>
    <w:p w:rsidR="001F51CD" w:rsidRPr="00B42E59" w:rsidRDefault="001F51CD" w:rsidP="00B42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B42E59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Society for Museum Archaeolog</w:t>
      </w:r>
      <w:r w:rsidR="00B42E59" w:rsidRPr="00B42E59"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y</w:t>
      </w:r>
    </w:p>
    <w:p w:rsidR="001F51CD" w:rsidRPr="00B42E59" w:rsidRDefault="0055689F" w:rsidP="00B42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Annual Conference 2017</w:t>
      </w:r>
    </w:p>
    <w:p w:rsidR="001F51CD" w:rsidRPr="00B42E59" w:rsidRDefault="0055689F" w:rsidP="00B42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Millennium Gallery, Sheffield</w:t>
      </w:r>
    </w:p>
    <w:p w:rsidR="001F51CD" w:rsidRPr="00B42E59" w:rsidRDefault="0055689F" w:rsidP="00B42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Thursday 2nd – Friday 3rd Nov 2017</w:t>
      </w: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42E59" w:rsidRDefault="00B42E59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42E59" w:rsidRDefault="00B42E59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42E59">
        <w:rPr>
          <w:rFonts w:ascii="Arial" w:hAnsi="Arial" w:cs="Arial"/>
          <w:b/>
          <w:bCs/>
          <w:color w:val="000000"/>
          <w:sz w:val="28"/>
          <w:szCs w:val="28"/>
        </w:rPr>
        <w:t>CALL FOR PAPERS</w:t>
      </w: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Deadline July 31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st </w:t>
      </w:r>
      <w:r w:rsidR="0055689F">
        <w:rPr>
          <w:rFonts w:ascii="Arial" w:hAnsi="Arial" w:cs="Arial"/>
          <w:b/>
          <w:bCs/>
          <w:color w:val="000000"/>
          <w:sz w:val="23"/>
          <w:szCs w:val="23"/>
        </w:rPr>
        <w:t>2017</w:t>
      </w:r>
    </w:p>
    <w:p w:rsidR="00B42E59" w:rsidRPr="00B42E59" w:rsidRDefault="00B42E59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2E59">
        <w:rPr>
          <w:rFonts w:ascii="Arial" w:hAnsi="Arial" w:cs="Arial"/>
          <w:color w:val="000000"/>
          <w:sz w:val="24"/>
          <w:szCs w:val="24"/>
        </w:rPr>
        <w:t>The Society f</w:t>
      </w:r>
      <w:r w:rsidR="0055689F">
        <w:rPr>
          <w:rFonts w:ascii="Arial" w:hAnsi="Arial" w:cs="Arial"/>
          <w:color w:val="000000"/>
          <w:sz w:val="24"/>
          <w:szCs w:val="24"/>
        </w:rPr>
        <w:t>or Museum Archaeology’s</w:t>
      </w:r>
      <w:r w:rsidR="00B42E59">
        <w:rPr>
          <w:rFonts w:ascii="Arial" w:hAnsi="Arial" w:cs="Arial"/>
          <w:color w:val="000000"/>
          <w:sz w:val="24"/>
          <w:szCs w:val="24"/>
        </w:rPr>
        <w:t xml:space="preserve"> Annual </w:t>
      </w:r>
      <w:r w:rsidR="006C0979">
        <w:rPr>
          <w:rFonts w:ascii="Arial" w:hAnsi="Arial" w:cs="Arial"/>
          <w:color w:val="000000"/>
          <w:sz w:val="24"/>
          <w:szCs w:val="24"/>
        </w:rPr>
        <w:t>Conference</w:t>
      </w:r>
      <w:r w:rsidRPr="00B42E59">
        <w:rPr>
          <w:rFonts w:ascii="Arial" w:hAnsi="Arial" w:cs="Arial"/>
          <w:color w:val="000000"/>
          <w:sz w:val="24"/>
          <w:szCs w:val="24"/>
        </w:rPr>
        <w:t xml:space="preserve"> will </w:t>
      </w:r>
      <w:r w:rsidR="006C0979">
        <w:rPr>
          <w:rFonts w:ascii="Arial" w:hAnsi="Arial" w:cs="Arial"/>
          <w:color w:val="000000"/>
          <w:sz w:val="24"/>
          <w:szCs w:val="24"/>
        </w:rPr>
        <w:t xml:space="preserve">return to the north of England this year, this time to the Millennium Gallery in Sheffield.  The conference </w:t>
      </w:r>
      <w:r w:rsidR="00B42E59">
        <w:rPr>
          <w:rFonts w:ascii="Arial" w:hAnsi="Arial" w:cs="Arial"/>
          <w:color w:val="000000"/>
          <w:sz w:val="24"/>
          <w:szCs w:val="24"/>
        </w:rPr>
        <w:t xml:space="preserve">offers an opportunity to </w:t>
      </w:r>
      <w:r w:rsidR="006C0979">
        <w:rPr>
          <w:rFonts w:ascii="Arial" w:hAnsi="Arial" w:cs="Arial"/>
          <w:color w:val="000000"/>
          <w:sz w:val="24"/>
          <w:szCs w:val="24"/>
        </w:rPr>
        <w:t>network w</w:t>
      </w:r>
      <w:r w:rsidR="00014E42">
        <w:rPr>
          <w:rFonts w:ascii="Arial" w:hAnsi="Arial" w:cs="Arial"/>
          <w:color w:val="000000"/>
          <w:sz w:val="24"/>
          <w:szCs w:val="24"/>
        </w:rPr>
        <w:t>ith colleagues, hear exciting papers and take part in discussions around</w:t>
      </w:r>
      <w:r w:rsidR="00B42E59">
        <w:rPr>
          <w:rFonts w:ascii="Arial" w:hAnsi="Arial" w:cs="Arial"/>
          <w:color w:val="000000"/>
          <w:sz w:val="24"/>
          <w:szCs w:val="24"/>
        </w:rPr>
        <w:t xml:space="preserve"> museum </w:t>
      </w:r>
      <w:r w:rsidR="00014E42">
        <w:rPr>
          <w:rFonts w:ascii="Arial" w:hAnsi="Arial" w:cs="Arial"/>
          <w:color w:val="000000"/>
          <w:sz w:val="24"/>
          <w:szCs w:val="24"/>
        </w:rPr>
        <w:t>archaeology.</w:t>
      </w:r>
    </w:p>
    <w:p w:rsidR="00B42E59" w:rsidRDefault="00B42E59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3A68" w:rsidRPr="00B42E59" w:rsidRDefault="00113A68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51CD" w:rsidRPr="00B42E59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42E59">
        <w:rPr>
          <w:rFonts w:ascii="Arial" w:hAnsi="Arial" w:cs="Arial"/>
          <w:color w:val="000000"/>
          <w:sz w:val="24"/>
          <w:szCs w:val="24"/>
        </w:rPr>
        <w:t xml:space="preserve">This year’s theme is: </w:t>
      </w:r>
    </w:p>
    <w:p w:rsidR="001F51CD" w:rsidRDefault="00014E42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It’s not just about the archaeology – or is it?</w:t>
      </w:r>
    </w:p>
    <w:p w:rsidR="00014E42" w:rsidRPr="00B42E59" w:rsidRDefault="00014E42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4E42" w:rsidRPr="00014E42" w:rsidRDefault="00113A68" w:rsidP="00014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work with archaeology in museums</w:t>
      </w:r>
      <w:r w:rsidR="005C0FF6">
        <w:rPr>
          <w:rFonts w:ascii="Arial" w:hAnsi="Arial" w:cs="Arial"/>
          <w:sz w:val="24"/>
          <w:szCs w:val="24"/>
        </w:rPr>
        <w:t>, you can end up doing a huge range of activities</w:t>
      </w:r>
      <w:r>
        <w:rPr>
          <w:rFonts w:ascii="Arial" w:hAnsi="Arial" w:cs="Arial"/>
          <w:sz w:val="24"/>
          <w:szCs w:val="24"/>
        </w:rPr>
        <w:t xml:space="preserve">.  </w:t>
      </w:r>
      <w:r w:rsidR="00014E42" w:rsidRPr="00014E42">
        <w:rPr>
          <w:rFonts w:ascii="Arial" w:hAnsi="Arial" w:cs="Arial"/>
          <w:sz w:val="24"/>
          <w:szCs w:val="24"/>
        </w:rPr>
        <w:t>Whether it be the delivery of exhi</w:t>
      </w:r>
      <w:r w:rsidR="00014E42">
        <w:rPr>
          <w:rFonts w:ascii="Arial" w:hAnsi="Arial" w:cs="Arial"/>
          <w:sz w:val="24"/>
          <w:szCs w:val="24"/>
        </w:rPr>
        <w:t xml:space="preserve">bitions, engagement and events, </w:t>
      </w:r>
      <w:r w:rsidR="00014E42" w:rsidRPr="00014E42">
        <w:rPr>
          <w:rFonts w:ascii="Arial" w:hAnsi="Arial" w:cs="Arial"/>
          <w:sz w:val="24"/>
          <w:szCs w:val="24"/>
        </w:rPr>
        <w:t>or good old-fashioned collections management</w:t>
      </w:r>
      <w:r w:rsidR="00014E42">
        <w:rPr>
          <w:rFonts w:ascii="Arial" w:hAnsi="Arial" w:cs="Arial"/>
          <w:sz w:val="24"/>
          <w:szCs w:val="24"/>
        </w:rPr>
        <w:t>,</w:t>
      </w:r>
      <w:r w:rsidR="00014E42" w:rsidRPr="00014E42">
        <w:rPr>
          <w:rFonts w:ascii="Arial" w:hAnsi="Arial" w:cs="Arial"/>
          <w:sz w:val="24"/>
          <w:szCs w:val="24"/>
        </w:rPr>
        <w:t xml:space="preserve"> what is the role of the modern museum archaeologist?</w:t>
      </w:r>
    </w:p>
    <w:p w:rsidR="00014E42" w:rsidRPr="00014E42" w:rsidRDefault="00113A68" w:rsidP="00014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year’s conference is an</w:t>
      </w:r>
      <w:r w:rsidR="00014E42" w:rsidRPr="00014E42">
        <w:rPr>
          <w:rFonts w:ascii="Arial" w:hAnsi="Arial" w:cs="Arial"/>
          <w:sz w:val="24"/>
          <w:szCs w:val="24"/>
        </w:rPr>
        <w:t xml:space="preserve"> opportunity to celebrate all things good….or bad…about what we do and how we do it!</w:t>
      </w:r>
    </w:p>
    <w:p w:rsidR="001F51CD" w:rsidRPr="00B42E59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14E42" w:rsidRPr="00B42E59" w:rsidRDefault="00014E42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51CD" w:rsidRPr="00B42E59" w:rsidRDefault="001F51CD" w:rsidP="001F5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42E59">
        <w:rPr>
          <w:rFonts w:ascii="Arial" w:hAnsi="Arial" w:cs="Arial"/>
          <w:color w:val="000000"/>
          <w:sz w:val="24"/>
          <w:szCs w:val="24"/>
        </w:rPr>
        <w:t xml:space="preserve">Please send </w:t>
      </w:r>
      <w:r w:rsidR="00B42E59">
        <w:rPr>
          <w:rFonts w:ascii="Arial" w:hAnsi="Arial" w:cs="Arial"/>
          <w:color w:val="000000"/>
          <w:sz w:val="24"/>
          <w:szCs w:val="24"/>
        </w:rPr>
        <w:t xml:space="preserve">any proposals or queries to the </w:t>
      </w:r>
      <w:r w:rsidRPr="00B42E59">
        <w:rPr>
          <w:rFonts w:ascii="Arial" w:hAnsi="Arial" w:cs="Arial"/>
          <w:color w:val="000000"/>
          <w:sz w:val="24"/>
          <w:szCs w:val="24"/>
        </w:rPr>
        <w:t>society’s secretary at</w:t>
      </w:r>
    </w:p>
    <w:p w:rsidR="0092008A" w:rsidRDefault="002115EC" w:rsidP="001F51CD">
      <w:pPr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B42E59" w:rsidRPr="00961D63">
          <w:rPr>
            <w:rStyle w:val="Hyperlink"/>
            <w:rFonts w:ascii="Arial" w:hAnsi="Arial" w:cs="Arial"/>
            <w:sz w:val="24"/>
            <w:szCs w:val="24"/>
          </w:rPr>
          <w:t>katherine.baxter@leeds.gov.uk</w:t>
        </w:r>
      </w:hyperlink>
    </w:p>
    <w:p w:rsidR="00B42E59" w:rsidRPr="00B42E59" w:rsidRDefault="00B42E59" w:rsidP="001F51CD">
      <w:pPr>
        <w:rPr>
          <w:sz w:val="24"/>
          <w:szCs w:val="24"/>
        </w:rPr>
      </w:pPr>
    </w:p>
    <w:sectPr w:rsidR="00B42E59" w:rsidRPr="00B42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CD"/>
    <w:rsid w:val="00014E42"/>
    <w:rsid w:val="00113A68"/>
    <w:rsid w:val="001F51CD"/>
    <w:rsid w:val="002115EC"/>
    <w:rsid w:val="00366A2C"/>
    <w:rsid w:val="0055689F"/>
    <w:rsid w:val="005C0FF6"/>
    <w:rsid w:val="006C0979"/>
    <w:rsid w:val="00A636BD"/>
    <w:rsid w:val="00B42E59"/>
    <w:rsid w:val="00C02B12"/>
    <w:rsid w:val="00CF3287"/>
    <w:rsid w:val="00E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erine.baxter@leed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Katherine</dc:creator>
  <cp:lastModifiedBy>Gail Boyle</cp:lastModifiedBy>
  <cp:revision>2</cp:revision>
  <dcterms:created xsi:type="dcterms:W3CDTF">2017-06-14T07:55:00Z</dcterms:created>
  <dcterms:modified xsi:type="dcterms:W3CDTF">2017-06-14T07:55:00Z</dcterms:modified>
</cp:coreProperties>
</file>